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9D" w:rsidRDefault="006A7B95" w:rsidP="006A7B95">
      <w:pPr>
        <w:spacing w:after="120"/>
        <w:rPr>
          <w:sz w:val="20"/>
          <w:szCs w:val="20"/>
        </w:rPr>
      </w:pPr>
      <w:r>
        <w:rPr>
          <w:sz w:val="20"/>
          <w:szCs w:val="20"/>
        </w:rPr>
        <w:t>OSNOVNA ŠKOLA DRENJE, DRENJE</w:t>
      </w:r>
      <w:r w:rsidR="009B265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KLASA:40</w:t>
      </w:r>
      <w:r w:rsidR="00E43337">
        <w:rPr>
          <w:sz w:val="20"/>
          <w:szCs w:val="20"/>
        </w:rPr>
        <w:t>1</w:t>
      </w:r>
      <w:r w:rsidR="009B2652">
        <w:rPr>
          <w:sz w:val="20"/>
          <w:szCs w:val="20"/>
        </w:rPr>
        <w:t>-05/20</w:t>
      </w:r>
      <w:r w:rsidR="00E43337">
        <w:rPr>
          <w:sz w:val="20"/>
          <w:szCs w:val="20"/>
        </w:rPr>
        <w:t xml:space="preserve">-01/02 </w:t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</w:r>
      <w:r w:rsidR="00E43337">
        <w:rPr>
          <w:sz w:val="20"/>
          <w:szCs w:val="20"/>
        </w:rPr>
        <w:tab/>
        <w:t xml:space="preserve">          URBROJ:</w:t>
      </w:r>
      <w:r w:rsidR="00351EB3">
        <w:rPr>
          <w:sz w:val="20"/>
          <w:szCs w:val="20"/>
        </w:rPr>
        <w:t>2121-18-01-20-0</w:t>
      </w:r>
      <w:r w:rsidR="00E929AA">
        <w:rPr>
          <w:sz w:val="20"/>
          <w:szCs w:val="20"/>
        </w:rPr>
        <w:t>1</w:t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</w:r>
      <w:r w:rsidR="00E929AA">
        <w:rPr>
          <w:sz w:val="20"/>
          <w:szCs w:val="20"/>
        </w:rPr>
        <w:tab/>
        <w:t xml:space="preserve">                            Drenje,  </w:t>
      </w:r>
      <w:r w:rsidR="00E02F57">
        <w:rPr>
          <w:sz w:val="20"/>
          <w:szCs w:val="20"/>
        </w:rPr>
        <w:t xml:space="preserve">23. </w:t>
      </w:r>
      <w:r w:rsidR="00E929AA">
        <w:rPr>
          <w:sz w:val="20"/>
          <w:szCs w:val="20"/>
        </w:rPr>
        <w:t>ožujka 2020.</w:t>
      </w:r>
    </w:p>
    <w:p w:rsidR="00F66F85" w:rsidRDefault="00E929AA" w:rsidP="00304799">
      <w:pPr>
        <w:spacing w:after="120"/>
        <w:rPr>
          <w:sz w:val="20"/>
          <w:szCs w:val="20"/>
        </w:rPr>
      </w:pPr>
      <w:r>
        <w:rPr>
          <w:sz w:val="20"/>
          <w:szCs w:val="20"/>
        </w:rPr>
        <w:t>Na temelju članka 74. Statuta Osnovne škole Drenje, Drenje, a u vezi s člankom 34.</w:t>
      </w:r>
      <w:r w:rsidR="00304799">
        <w:rPr>
          <w:sz w:val="20"/>
          <w:szCs w:val="20"/>
        </w:rPr>
        <w:t xml:space="preserve"> Zakona o fiskalnoj odgovornosti („Narodne novine“, broj 111/18.) i člankom 7. Uredbe o sastavljanju i predaji Izjave o fiskalnoj odgovornosti („Narodne novine“, broj</w:t>
      </w:r>
      <w:r>
        <w:rPr>
          <w:sz w:val="20"/>
          <w:szCs w:val="20"/>
        </w:rPr>
        <w:t xml:space="preserve"> </w:t>
      </w:r>
      <w:r w:rsidR="00304799">
        <w:rPr>
          <w:sz w:val="20"/>
          <w:szCs w:val="20"/>
        </w:rPr>
        <w:t>95/19.) ravnatelj Osnovne škole Drenje, Drenje,</w:t>
      </w:r>
      <w:r w:rsidR="00E02F57">
        <w:rPr>
          <w:sz w:val="20"/>
          <w:szCs w:val="20"/>
        </w:rPr>
        <w:t xml:space="preserve"> </w:t>
      </w:r>
      <w:r w:rsidR="00304799">
        <w:rPr>
          <w:sz w:val="20"/>
          <w:szCs w:val="20"/>
        </w:rPr>
        <w:t xml:space="preserve">dana </w:t>
      </w:r>
      <w:r w:rsidR="00E02F57">
        <w:rPr>
          <w:sz w:val="20"/>
          <w:szCs w:val="20"/>
        </w:rPr>
        <w:t>23.</w:t>
      </w:r>
      <w:r w:rsidR="00304799">
        <w:rPr>
          <w:sz w:val="20"/>
          <w:szCs w:val="20"/>
        </w:rPr>
        <w:t>03.2020. godine donosi</w:t>
      </w:r>
    </w:p>
    <w:p w:rsidR="00304799" w:rsidRDefault="00304799" w:rsidP="00304799">
      <w:pPr>
        <w:spacing w:after="12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04799">
        <w:rPr>
          <w:b/>
          <w:sz w:val="20"/>
          <w:szCs w:val="20"/>
        </w:rPr>
        <w:t>PROCEDURU</w:t>
      </w:r>
      <w:r>
        <w:rPr>
          <w:sz w:val="20"/>
          <w:szCs w:val="20"/>
        </w:rPr>
        <w:t xml:space="preserve"> </w:t>
      </w:r>
      <w:r w:rsidRPr="00304799">
        <w:rPr>
          <w:b/>
          <w:sz w:val="20"/>
          <w:szCs w:val="20"/>
        </w:rPr>
        <w:t>IZDAVANJA I OBRAČUNAVANJA PUTNIH NALOGA</w:t>
      </w:r>
    </w:p>
    <w:p w:rsidR="00304799" w:rsidRDefault="00304799" w:rsidP="00304799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04799">
        <w:rPr>
          <w:sz w:val="20"/>
          <w:szCs w:val="20"/>
        </w:rPr>
        <w:t>Članak 1.</w:t>
      </w:r>
    </w:p>
    <w:p w:rsidR="00694A86" w:rsidRDefault="00304799" w:rsidP="00694A8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Ovom </w:t>
      </w:r>
      <w:r w:rsidR="00694A86">
        <w:rPr>
          <w:sz w:val="20"/>
          <w:szCs w:val="20"/>
        </w:rPr>
        <w:t xml:space="preserve">Procedurom propisuje se način i postupak izdavanja i obračunavanja putnog naloga za službeno putovanje zaposlenih u školi. </w:t>
      </w:r>
    </w:p>
    <w:p w:rsidR="00694A86" w:rsidRDefault="00694A86" w:rsidP="00694A86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Članak 2.</w:t>
      </w:r>
    </w:p>
    <w:p w:rsidR="00304799" w:rsidRDefault="00694A86" w:rsidP="00694A8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Način i postupak izdavanja te obračun putnog naloga za službeno putovanje određuje se kako slijedi:                                                                                     </w:t>
      </w:r>
    </w:p>
    <w:p w:rsidR="00694A86" w:rsidRPr="00304799" w:rsidRDefault="00694A86" w:rsidP="00304799">
      <w:pPr>
        <w:spacing w:after="120"/>
        <w:rPr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59"/>
        <w:gridCol w:w="2013"/>
        <w:gridCol w:w="4759"/>
        <w:gridCol w:w="3261"/>
      </w:tblGrid>
      <w:tr w:rsidR="00694A86" w:rsidRPr="00F66F85" w:rsidTr="00694A86">
        <w:trPr>
          <w:trHeight w:val="1382"/>
        </w:trPr>
        <w:tc>
          <w:tcPr>
            <w:tcW w:w="817" w:type="dxa"/>
            <w:vAlign w:val="center"/>
          </w:tcPr>
          <w:p w:rsidR="00694A86" w:rsidRPr="00F66F85" w:rsidRDefault="00694A86" w:rsidP="00D0779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F66F85">
              <w:rPr>
                <w:sz w:val="20"/>
                <w:szCs w:val="20"/>
              </w:rPr>
              <w:t>Red</w:t>
            </w:r>
            <w:r>
              <w:rPr>
                <w:sz w:val="20"/>
                <w:szCs w:val="20"/>
              </w:rPr>
              <w:t>ni</w:t>
            </w:r>
            <w:r w:rsidRPr="00F66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F66F8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oj</w:t>
            </w:r>
          </w:p>
        </w:tc>
        <w:tc>
          <w:tcPr>
            <w:tcW w:w="3859" w:type="dxa"/>
            <w:vAlign w:val="center"/>
          </w:tcPr>
          <w:p w:rsidR="00694A86" w:rsidRPr="00F66F85" w:rsidRDefault="00694A86" w:rsidP="00D0779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AKTIVNOST</w:t>
            </w:r>
          </w:p>
        </w:tc>
        <w:tc>
          <w:tcPr>
            <w:tcW w:w="2013" w:type="dxa"/>
            <w:vAlign w:val="center"/>
          </w:tcPr>
          <w:p w:rsidR="00694A86" w:rsidRPr="00F66F85" w:rsidRDefault="00694A86" w:rsidP="00A222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ODGOVORNA OSOBA</w:t>
            </w:r>
          </w:p>
        </w:tc>
        <w:tc>
          <w:tcPr>
            <w:tcW w:w="4759" w:type="dxa"/>
            <w:vAlign w:val="center"/>
          </w:tcPr>
          <w:p w:rsidR="00694A86" w:rsidRPr="00F66F85" w:rsidRDefault="00694A86" w:rsidP="00A222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</w:t>
            </w:r>
          </w:p>
        </w:tc>
        <w:tc>
          <w:tcPr>
            <w:tcW w:w="3261" w:type="dxa"/>
            <w:vAlign w:val="center"/>
          </w:tcPr>
          <w:p w:rsidR="00694A86" w:rsidRPr="00F66F85" w:rsidRDefault="005B7E64" w:rsidP="005B7E6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</w:tc>
      </w:tr>
      <w:tr w:rsidR="00694A86" w:rsidRPr="00F66F85" w:rsidTr="00694A86">
        <w:trPr>
          <w:trHeight w:val="1014"/>
        </w:trPr>
        <w:tc>
          <w:tcPr>
            <w:tcW w:w="817" w:type="dxa"/>
            <w:vAlign w:val="center"/>
          </w:tcPr>
          <w:p w:rsidR="00694A86" w:rsidRPr="00750693" w:rsidRDefault="00694A86" w:rsidP="00A22279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750693">
              <w:rPr>
                <w:sz w:val="18"/>
                <w:szCs w:val="18"/>
              </w:rPr>
              <w:t>1</w:t>
            </w:r>
          </w:p>
        </w:tc>
        <w:tc>
          <w:tcPr>
            <w:tcW w:w="3859" w:type="dxa"/>
            <w:vAlign w:val="center"/>
          </w:tcPr>
          <w:p w:rsidR="00694A86" w:rsidRPr="005B7E64" w:rsidRDefault="001B4212" w:rsidP="00A222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 ili pisani zahtjev za odobrenje službenog puta</w:t>
            </w:r>
          </w:p>
        </w:tc>
        <w:tc>
          <w:tcPr>
            <w:tcW w:w="2013" w:type="dxa"/>
            <w:vAlign w:val="center"/>
          </w:tcPr>
          <w:p w:rsidR="00694A86" w:rsidRPr="0093551D" w:rsidRDefault="001B4212" w:rsidP="00A222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93551D">
              <w:rPr>
                <w:sz w:val="20"/>
                <w:szCs w:val="20"/>
              </w:rPr>
              <w:t>Radnik</w:t>
            </w:r>
          </w:p>
        </w:tc>
        <w:tc>
          <w:tcPr>
            <w:tcW w:w="4759" w:type="dxa"/>
            <w:vAlign w:val="center"/>
          </w:tcPr>
          <w:p w:rsidR="00694A86" w:rsidRPr="0093551D" w:rsidRDefault="001B4212" w:rsidP="0093551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93551D">
              <w:rPr>
                <w:sz w:val="20"/>
                <w:szCs w:val="20"/>
              </w:rPr>
              <w:t>Poziv, prijavnica stručnog usavršavanja i slično</w:t>
            </w:r>
          </w:p>
        </w:tc>
        <w:tc>
          <w:tcPr>
            <w:tcW w:w="3261" w:type="dxa"/>
            <w:vAlign w:val="center"/>
          </w:tcPr>
          <w:p w:rsidR="00694A86" w:rsidRPr="0093551D" w:rsidRDefault="001B4212" w:rsidP="00A222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93551D">
              <w:rPr>
                <w:sz w:val="20"/>
                <w:szCs w:val="20"/>
              </w:rPr>
              <w:t>3 dana prije službenog puta</w:t>
            </w:r>
            <w:r w:rsidR="0092696E" w:rsidRPr="0093551D">
              <w:rPr>
                <w:sz w:val="20"/>
                <w:szCs w:val="20"/>
              </w:rPr>
              <w:t>, a u hitnim situacijama isti dan</w:t>
            </w:r>
          </w:p>
        </w:tc>
      </w:tr>
      <w:tr w:rsidR="00694A86" w:rsidRPr="00F66F85" w:rsidTr="001B4212">
        <w:trPr>
          <w:trHeight w:val="1126"/>
        </w:trPr>
        <w:tc>
          <w:tcPr>
            <w:tcW w:w="817" w:type="dxa"/>
            <w:vAlign w:val="center"/>
          </w:tcPr>
          <w:p w:rsidR="00694A86" w:rsidRPr="00F66F85" w:rsidRDefault="00694A86" w:rsidP="00A222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59" w:type="dxa"/>
            <w:vAlign w:val="center"/>
          </w:tcPr>
          <w:p w:rsidR="00694A86" w:rsidRPr="00F66F85" w:rsidRDefault="001B4212" w:rsidP="00EB3F6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Odobrenje za izdavanje putnog naloga</w:t>
            </w:r>
          </w:p>
        </w:tc>
        <w:tc>
          <w:tcPr>
            <w:tcW w:w="2013" w:type="dxa"/>
          </w:tcPr>
          <w:p w:rsidR="00694A86" w:rsidRPr="0093551D" w:rsidRDefault="0092696E" w:rsidP="0092696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  <w:r w:rsidRPr="0093551D">
              <w:rPr>
                <w:sz w:val="20"/>
                <w:szCs w:val="20"/>
              </w:rPr>
              <w:t>Ravnatelj                 škole</w:t>
            </w:r>
          </w:p>
        </w:tc>
        <w:tc>
          <w:tcPr>
            <w:tcW w:w="4759" w:type="dxa"/>
            <w:vAlign w:val="center"/>
          </w:tcPr>
          <w:p w:rsidR="00694A86" w:rsidRPr="00F66F85" w:rsidRDefault="0093551D" w:rsidP="00D23A6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Ukoliko je zahtjev opravdan i u skladu s financijskim planom </w:t>
            </w:r>
            <w:r w:rsidR="006B4704">
              <w:rPr>
                <w:sz w:val="20"/>
                <w:szCs w:val="20"/>
              </w:rPr>
              <w:t xml:space="preserve"> škole</w:t>
            </w:r>
            <w:r w:rsidR="00EE15F4">
              <w:rPr>
                <w:sz w:val="20"/>
                <w:szCs w:val="20"/>
              </w:rPr>
              <w:t xml:space="preserve"> izdaje se putni nalog</w:t>
            </w:r>
          </w:p>
        </w:tc>
        <w:tc>
          <w:tcPr>
            <w:tcW w:w="3261" w:type="dxa"/>
            <w:vAlign w:val="center"/>
          </w:tcPr>
          <w:p w:rsidR="00694A86" w:rsidRPr="00F66F85" w:rsidRDefault="006B4704" w:rsidP="00D23A6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jedan dan prije službenog puta</w:t>
            </w:r>
          </w:p>
        </w:tc>
      </w:tr>
      <w:tr w:rsidR="00694A86" w:rsidRPr="00F66F85" w:rsidTr="006B4704">
        <w:trPr>
          <w:trHeight w:val="1114"/>
        </w:trPr>
        <w:tc>
          <w:tcPr>
            <w:tcW w:w="817" w:type="dxa"/>
            <w:vAlign w:val="center"/>
          </w:tcPr>
          <w:p w:rsidR="00694A86" w:rsidRDefault="00694A86" w:rsidP="00A222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59" w:type="dxa"/>
            <w:vAlign w:val="center"/>
          </w:tcPr>
          <w:p w:rsidR="00694A86" w:rsidRPr="00F66F85" w:rsidRDefault="005D3FF2" w:rsidP="005D3FF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I</w:t>
            </w:r>
            <w:r w:rsidR="006B4704">
              <w:rPr>
                <w:sz w:val="20"/>
                <w:szCs w:val="20"/>
              </w:rPr>
              <w:t xml:space="preserve">zdavanje </w:t>
            </w:r>
            <w:r>
              <w:rPr>
                <w:sz w:val="20"/>
                <w:szCs w:val="20"/>
              </w:rPr>
              <w:t xml:space="preserve">i evidentiranje </w:t>
            </w:r>
            <w:r w:rsidR="006B4704">
              <w:rPr>
                <w:sz w:val="20"/>
                <w:szCs w:val="20"/>
              </w:rPr>
              <w:t>putnog naloga</w:t>
            </w:r>
          </w:p>
        </w:tc>
        <w:tc>
          <w:tcPr>
            <w:tcW w:w="2013" w:type="dxa"/>
          </w:tcPr>
          <w:p w:rsidR="00694A86" w:rsidRPr="006B4704" w:rsidRDefault="006B4704" w:rsidP="006B470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Pr="006B4704">
              <w:rPr>
                <w:sz w:val="20"/>
                <w:szCs w:val="20"/>
              </w:rPr>
              <w:t xml:space="preserve">Tajnik </w:t>
            </w:r>
            <w:r>
              <w:rPr>
                <w:sz w:val="20"/>
                <w:szCs w:val="20"/>
              </w:rPr>
              <w:t xml:space="preserve">          Ravnatelj</w:t>
            </w:r>
          </w:p>
        </w:tc>
        <w:tc>
          <w:tcPr>
            <w:tcW w:w="4759" w:type="dxa"/>
            <w:vAlign w:val="center"/>
          </w:tcPr>
          <w:p w:rsidR="00694A86" w:rsidRPr="00F66F85" w:rsidRDefault="006B4704" w:rsidP="003C2CC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Izdaje putni nalog</w:t>
            </w:r>
            <w:r w:rsidR="003C2CC5">
              <w:rPr>
                <w:sz w:val="20"/>
                <w:szCs w:val="20"/>
              </w:rPr>
              <w:t xml:space="preserve">  i upisuje u knjigu putnih naloga. Potpisuje putni nalog</w:t>
            </w:r>
          </w:p>
        </w:tc>
        <w:tc>
          <w:tcPr>
            <w:tcW w:w="3261" w:type="dxa"/>
            <w:vAlign w:val="center"/>
          </w:tcPr>
          <w:p w:rsidR="00694A86" w:rsidRPr="00F66F85" w:rsidRDefault="003C2CC5" w:rsidP="00D23A6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jedan dan prije službenog puta</w:t>
            </w:r>
          </w:p>
        </w:tc>
      </w:tr>
      <w:tr w:rsidR="00694A86" w:rsidRPr="00F66F85" w:rsidTr="00694A86">
        <w:trPr>
          <w:trHeight w:val="1415"/>
        </w:trPr>
        <w:tc>
          <w:tcPr>
            <w:tcW w:w="817" w:type="dxa"/>
            <w:vAlign w:val="center"/>
          </w:tcPr>
          <w:p w:rsidR="00694A86" w:rsidRDefault="00694A86" w:rsidP="00A222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59" w:type="dxa"/>
            <w:vAlign w:val="center"/>
          </w:tcPr>
          <w:p w:rsidR="00694A86" w:rsidRPr="00F66F85" w:rsidRDefault="005D3FF2" w:rsidP="00691EF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91EFD">
              <w:rPr>
                <w:sz w:val="20"/>
                <w:szCs w:val="20"/>
              </w:rPr>
              <w:t>Popunjavanje i kompletiranje</w:t>
            </w:r>
            <w:r>
              <w:rPr>
                <w:sz w:val="20"/>
                <w:szCs w:val="20"/>
              </w:rPr>
              <w:t xml:space="preserve"> putnog naloga</w:t>
            </w:r>
            <w:r w:rsidR="00990518">
              <w:rPr>
                <w:sz w:val="20"/>
                <w:szCs w:val="20"/>
              </w:rPr>
              <w:t xml:space="preserve"> </w:t>
            </w:r>
            <w:r w:rsidR="00691EFD">
              <w:rPr>
                <w:sz w:val="20"/>
                <w:szCs w:val="20"/>
              </w:rPr>
              <w:t>i predaja voditelju računovodstva</w:t>
            </w:r>
          </w:p>
        </w:tc>
        <w:tc>
          <w:tcPr>
            <w:tcW w:w="2013" w:type="dxa"/>
          </w:tcPr>
          <w:p w:rsidR="00694A86" w:rsidRPr="00595375" w:rsidRDefault="00595375" w:rsidP="0059537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Radnik koji je bio na službenom putu</w:t>
            </w:r>
          </w:p>
        </w:tc>
        <w:tc>
          <w:tcPr>
            <w:tcW w:w="4759" w:type="dxa"/>
            <w:vAlign w:val="center"/>
          </w:tcPr>
          <w:p w:rsidR="00694A86" w:rsidRPr="00F66F85" w:rsidRDefault="00595375" w:rsidP="00D23A6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Popunjavanje putnog naloga i predaja dokumentacije potrebne za obračun (karte</w:t>
            </w:r>
            <w:r w:rsidR="009905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računi</w:t>
            </w:r>
            <w:r w:rsidR="00990518">
              <w:rPr>
                <w:sz w:val="20"/>
                <w:szCs w:val="20"/>
              </w:rPr>
              <w:t xml:space="preserve">, početno i završno stanje brojila ako je koristio osobni automobil itd. </w:t>
            </w:r>
            <w:r>
              <w:rPr>
                <w:sz w:val="20"/>
                <w:szCs w:val="20"/>
              </w:rPr>
              <w:t xml:space="preserve"> i ostali opravdani troškovi)</w:t>
            </w:r>
            <w:r w:rsidR="00990518">
              <w:rPr>
                <w:sz w:val="20"/>
                <w:szCs w:val="20"/>
              </w:rPr>
              <w:t>, sastavlja izvješće sa službenog puta i ovjerava putni nalog svojim potpisom</w:t>
            </w:r>
          </w:p>
        </w:tc>
        <w:tc>
          <w:tcPr>
            <w:tcW w:w="3261" w:type="dxa"/>
            <w:vAlign w:val="center"/>
          </w:tcPr>
          <w:p w:rsidR="00694A86" w:rsidRPr="00F66F85" w:rsidRDefault="00990518" w:rsidP="00D23A6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dana od dana povratka sa službenog puta</w:t>
            </w:r>
          </w:p>
        </w:tc>
      </w:tr>
      <w:tr w:rsidR="00694A86" w:rsidRPr="00F66F85" w:rsidTr="00694A86">
        <w:trPr>
          <w:trHeight w:val="1694"/>
        </w:trPr>
        <w:tc>
          <w:tcPr>
            <w:tcW w:w="817" w:type="dxa"/>
            <w:vAlign w:val="center"/>
          </w:tcPr>
          <w:p w:rsidR="00694A86" w:rsidRDefault="00694A86" w:rsidP="00A222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859" w:type="dxa"/>
            <w:vAlign w:val="center"/>
          </w:tcPr>
          <w:p w:rsidR="00694A86" w:rsidRPr="00F66F85" w:rsidRDefault="00990518" w:rsidP="0099051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Likvidatura i isplata troškova </w:t>
            </w:r>
            <w:r w:rsidR="00C06072">
              <w:rPr>
                <w:sz w:val="20"/>
                <w:szCs w:val="20"/>
              </w:rPr>
              <w:t>po putnom nalogu</w:t>
            </w:r>
          </w:p>
        </w:tc>
        <w:tc>
          <w:tcPr>
            <w:tcW w:w="2013" w:type="dxa"/>
          </w:tcPr>
          <w:p w:rsidR="00694A86" w:rsidRPr="00C06072" w:rsidRDefault="00C06072" w:rsidP="00C0607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Voditelj računovodstva</w:t>
            </w:r>
          </w:p>
        </w:tc>
        <w:tc>
          <w:tcPr>
            <w:tcW w:w="4759" w:type="dxa"/>
            <w:vAlign w:val="center"/>
          </w:tcPr>
          <w:p w:rsidR="00694A86" w:rsidRPr="00F66F85" w:rsidRDefault="00C06072" w:rsidP="00EE15F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Obračunava troškove prema priloženoj dokumentaciji, obračunava eventualno pravo na dnevnicu, te provodi matematičku provjeru obračunatog putnog naloga. Obračunati putni nalog </w:t>
            </w:r>
            <w:r w:rsidR="00AB69E0">
              <w:rPr>
                <w:sz w:val="20"/>
                <w:szCs w:val="20"/>
              </w:rPr>
              <w:t xml:space="preserve">za isplatu </w:t>
            </w:r>
            <w:r>
              <w:rPr>
                <w:sz w:val="20"/>
                <w:szCs w:val="20"/>
              </w:rPr>
              <w:t>po</w:t>
            </w:r>
            <w:r w:rsidR="00AB69E0">
              <w:rPr>
                <w:sz w:val="20"/>
                <w:szCs w:val="20"/>
              </w:rPr>
              <w:t>tpisuje ravnatelj Isplaćuje troškove po putnom nalogu na račun radnika Dostava putnog naloga tajniku radi evidentiranja</w:t>
            </w:r>
          </w:p>
        </w:tc>
        <w:tc>
          <w:tcPr>
            <w:tcW w:w="3261" w:type="dxa"/>
            <w:vAlign w:val="center"/>
          </w:tcPr>
          <w:p w:rsidR="00694A86" w:rsidRPr="00F66F85" w:rsidRDefault="00AB69E0" w:rsidP="00D23A6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trideseti dan od dana zaprimanja zahtjeva za isplatu</w:t>
            </w:r>
          </w:p>
        </w:tc>
      </w:tr>
      <w:tr w:rsidR="00AB69E0" w:rsidRPr="00F66F85" w:rsidTr="00694A86">
        <w:trPr>
          <w:trHeight w:val="1694"/>
        </w:trPr>
        <w:tc>
          <w:tcPr>
            <w:tcW w:w="817" w:type="dxa"/>
            <w:vAlign w:val="center"/>
          </w:tcPr>
          <w:p w:rsidR="00AB69E0" w:rsidRDefault="00AB69E0" w:rsidP="00A222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859" w:type="dxa"/>
            <w:vAlign w:val="center"/>
          </w:tcPr>
          <w:p w:rsidR="00AB69E0" w:rsidRDefault="00AB69E0" w:rsidP="0099051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Evidentiranje obračuna putnog naloga u Knjizi putnih naloga</w:t>
            </w:r>
          </w:p>
        </w:tc>
        <w:tc>
          <w:tcPr>
            <w:tcW w:w="2013" w:type="dxa"/>
          </w:tcPr>
          <w:p w:rsidR="00AB69E0" w:rsidRDefault="00AB69E0" w:rsidP="00AB69E0">
            <w:pPr>
              <w:spacing w:after="120" w:line="240" w:lineRule="auto"/>
              <w:rPr>
                <w:sz w:val="20"/>
                <w:szCs w:val="20"/>
              </w:rPr>
            </w:pPr>
          </w:p>
          <w:p w:rsidR="00AB69E0" w:rsidRDefault="00AB69E0" w:rsidP="00AB69E0">
            <w:pPr>
              <w:spacing w:after="120" w:line="240" w:lineRule="auto"/>
              <w:rPr>
                <w:sz w:val="20"/>
                <w:szCs w:val="20"/>
              </w:rPr>
            </w:pPr>
          </w:p>
          <w:p w:rsidR="00AB69E0" w:rsidRDefault="00AB69E0" w:rsidP="00AB69E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Tajnik</w:t>
            </w:r>
          </w:p>
        </w:tc>
        <w:tc>
          <w:tcPr>
            <w:tcW w:w="4759" w:type="dxa"/>
            <w:vAlign w:val="center"/>
          </w:tcPr>
          <w:p w:rsidR="00AB69E0" w:rsidRDefault="00EE15F4" w:rsidP="00EE15F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Evidentiranje u Knjizi putnih naloga i vraćanje putnog naloga računovodstvu na knjiženje </w:t>
            </w:r>
          </w:p>
        </w:tc>
        <w:tc>
          <w:tcPr>
            <w:tcW w:w="3261" w:type="dxa"/>
            <w:vAlign w:val="center"/>
          </w:tcPr>
          <w:p w:rsidR="00AB69E0" w:rsidRDefault="00EE15F4" w:rsidP="00D23A6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Najkasnije tri </w:t>
            </w:r>
            <w:r w:rsidR="00FB359D">
              <w:rPr>
                <w:sz w:val="20"/>
                <w:szCs w:val="20"/>
              </w:rPr>
              <w:t>dana od dana isplate troškova p</w:t>
            </w:r>
            <w:r>
              <w:rPr>
                <w:sz w:val="20"/>
                <w:szCs w:val="20"/>
              </w:rPr>
              <w:t>o putnom nalogu</w:t>
            </w:r>
          </w:p>
        </w:tc>
      </w:tr>
      <w:tr w:rsidR="00EE15F4" w:rsidRPr="00F66F85" w:rsidTr="00694A86">
        <w:trPr>
          <w:trHeight w:val="1694"/>
        </w:trPr>
        <w:tc>
          <w:tcPr>
            <w:tcW w:w="817" w:type="dxa"/>
            <w:vAlign w:val="center"/>
          </w:tcPr>
          <w:p w:rsidR="00EE15F4" w:rsidRDefault="00EE15F4" w:rsidP="00A222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859" w:type="dxa"/>
            <w:vAlign w:val="center"/>
          </w:tcPr>
          <w:p w:rsidR="00EE15F4" w:rsidRDefault="00691EFD" w:rsidP="0099051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Knjiženje troškova </w:t>
            </w:r>
          </w:p>
        </w:tc>
        <w:tc>
          <w:tcPr>
            <w:tcW w:w="2013" w:type="dxa"/>
          </w:tcPr>
          <w:p w:rsidR="00691EFD" w:rsidRDefault="00691EFD" w:rsidP="00691EF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</w:p>
          <w:p w:rsidR="00EE15F4" w:rsidRDefault="00691EFD" w:rsidP="00691EF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Voditelj računovodstva</w:t>
            </w:r>
          </w:p>
        </w:tc>
        <w:tc>
          <w:tcPr>
            <w:tcW w:w="4759" w:type="dxa"/>
            <w:vAlign w:val="center"/>
          </w:tcPr>
          <w:p w:rsidR="00EE15F4" w:rsidRDefault="00691EFD" w:rsidP="00691EF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Knjiženje troškova po putnom nalogu u Glavnoj knjizi</w:t>
            </w:r>
          </w:p>
        </w:tc>
        <w:tc>
          <w:tcPr>
            <w:tcW w:w="3261" w:type="dxa"/>
            <w:vAlign w:val="center"/>
          </w:tcPr>
          <w:p w:rsidR="00EE15F4" w:rsidRDefault="00691EFD" w:rsidP="00D23A6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tri dana od dana evidentiranja obračuna putnog naloga u Knjizi putnih naloga</w:t>
            </w:r>
          </w:p>
        </w:tc>
      </w:tr>
    </w:tbl>
    <w:p w:rsidR="00A22279" w:rsidRDefault="00A22279" w:rsidP="009E6D92">
      <w:pPr>
        <w:spacing w:after="120"/>
        <w:rPr>
          <w:szCs w:val="24"/>
        </w:rPr>
      </w:pPr>
    </w:p>
    <w:p w:rsidR="00A22279" w:rsidRDefault="00A22279" w:rsidP="009E6D92">
      <w:pPr>
        <w:spacing w:after="120"/>
        <w:rPr>
          <w:szCs w:val="24"/>
        </w:rPr>
      </w:pPr>
    </w:p>
    <w:p w:rsidR="00A53B58" w:rsidRDefault="00A53B58" w:rsidP="009E6D92">
      <w:pPr>
        <w:spacing w:after="120"/>
        <w:rPr>
          <w:szCs w:val="24"/>
        </w:rPr>
      </w:pPr>
    </w:p>
    <w:p w:rsidR="00A22279" w:rsidRDefault="00A22279" w:rsidP="009E6D92">
      <w:pPr>
        <w:spacing w:after="120"/>
        <w:rPr>
          <w:szCs w:val="24"/>
        </w:rPr>
      </w:pPr>
    </w:p>
    <w:p w:rsidR="00A22279" w:rsidRDefault="00A22279" w:rsidP="009E6D92">
      <w:pPr>
        <w:spacing w:after="120"/>
        <w:rPr>
          <w:szCs w:val="24"/>
        </w:rPr>
      </w:pPr>
    </w:p>
    <w:p w:rsidR="00A22279" w:rsidRDefault="00A22279" w:rsidP="009E6D92">
      <w:pPr>
        <w:spacing w:after="120"/>
        <w:rPr>
          <w:szCs w:val="24"/>
        </w:rPr>
      </w:pPr>
    </w:p>
    <w:p w:rsidR="00A22279" w:rsidRDefault="00A22279" w:rsidP="009E6D92">
      <w:pPr>
        <w:spacing w:after="120"/>
        <w:rPr>
          <w:szCs w:val="24"/>
        </w:rPr>
      </w:pPr>
    </w:p>
    <w:p w:rsidR="00A22279" w:rsidRDefault="00A22279" w:rsidP="009E6D92">
      <w:pPr>
        <w:spacing w:after="120"/>
        <w:rPr>
          <w:szCs w:val="24"/>
        </w:rPr>
      </w:pPr>
    </w:p>
    <w:p w:rsidR="00E02F57" w:rsidRDefault="00A22279" w:rsidP="00A22279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</w:p>
    <w:p w:rsidR="00E02F57" w:rsidRDefault="00E02F57" w:rsidP="00A22279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Članak 3.</w:t>
      </w:r>
    </w:p>
    <w:p w:rsidR="00E02F57" w:rsidRDefault="00E02F57" w:rsidP="00A22279">
      <w:pPr>
        <w:spacing w:after="120"/>
        <w:rPr>
          <w:sz w:val="20"/>
          <w:szCs w:val="20"/>
        </w:rPr>
      </w:pPr>
    </w:p>
    <w:p w:rsidR="00E02F57" w:rsidRDefault="00E02F57" w:rsidP="00A22279">
      <w:pPr>
        <w:spacing w:after="120"/>
        <w:rPr>
          <w:sz w:val="20"/>
          <w:szCs w:val="20"/>
        </w:rPr>
      </w:pPr>
      <w:r>
        <w:rPr>
          <w:sz w:val="20"/>
          <w:szCs w:val="20"/>
        </w:rPr>
        <w:t>Ova Procedura objavit će se na oglasnoj ploči i mrežnoj stranici Škole, a stupa na snagu danom donošenja.</w:t>
      </w:r>
    </w:p>
    <w:p w:rsidR="00E02F57" w:rsidRDefault="00E02F57" w:rsidP="00A22279">
      <w:pPr>
        <w:spacing w:after="120"/>
        <w:rPr>
          <w:sz w:val="20"/>
          <w:szCs w:val="20"/>
        </w:rPr>
      </w:pPr>
    </w:p>
    <w:p w:rsidR="00E02F57" w:rsidRDefault="00FB359D" w:rsidP="00A22279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Ravnatelj</w:t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</w:r>
      <w:r w:rsidR="00E02F57">
        <w:rPr>
          <w:sz w:val="20"/>
          <w:szCs w:val="20"/>
        </w:rPr>
        <w:tab/>
        <w:t xml:space="preserve">                                                             Darko Čota, </w:t>
      </w:r>
      <w:proofErr w:type="spellStart"/>
      <w:r w:rsidR="00E02F57">
        <w:rPr>
          <w:sz w:val="20"/>
          <w:szCs w:val="20"/>
        </w:rPr>
        <w:t>dipl.ing</w:t>
      </w:r>
      <w:proofErr w:type="spellEnd"/>
      <w:r w:rsidR="00E02F57">
        <w:rPr>
          <w:sz w:val="20"/>
          <w:szCs w:val="20"/>
        </w:rPr>
        <w:t>.</w:t>
      </w:r>
    </w:p>
    <w:p w:rsidR="00A22279" w:rsidRPr="00A22279" w:rsidRDefault="004E12BB" w:rsidP="00A22279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A22279" w:rsidRPr="00A22279" w:rsidSect="00A222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0247"/>
    <w:rsid w:val="001B4212"/>
    <w:rsid w:val="001D3CC3"/>
    <w:rsid w:val="00304799"/>
    <w:rsid w:val="00351EB3"/>
    <w:rsid w:val="00384F7A"/>
    <w:rsid w:val="003C2CC5"/>
    <w:rsid w:val="003F3746"/>
    <w:rsid w:val="004263AF"/>
    <w:rsid w:val="004E12BB"/>
    <w:rsid w:val="00595375"/>
    <w:rsid w:val="005B7E64"/>
    <w:rsid w:val="005D3FF2"/>
    <w:rsid w:val="005E0255"/>
    <w:rsid w:val="00691EFD"/>
    <w:rsid w:val="006920C4"/>
    <w:rsid w:val="00694A86"/>
    <w:rsid w:val="006A7B95"/>
    <w:rsid w:val="006B4704"/>
    <w:rsid w:val="00750693"/>
    <w:rsid w:val="0092696E"/>
    <w:rsid w:val="0093551D"/>
    <w:rsid w:val="009813CD"/>
    <w:rsid w:val="00990518"/>
    <w:rsid w:val="009B2652"/>
    <w:rsid w:val="009E6D92"/>
    <w:rsid w:val="00A10247"/>
    <w:rsid w:val="00A22279"/>
    <w:rsid w:val="00A53B58"/>
    <w:rsid w:val="00AB69E0"/>
    <w:rsid w:val="00C06072"/>
    <w:rsid w:val="00C075FC"/>
    <w:rsid w:val="00CC3168"/>
    <w:rsid w:val="00CE7FF5"/>
    <w:rsid w:val="00D0779D"/>
    <w:rsid w:val="00D23A63"/>
    <w:rsid w:val="00E02F57"/>
    <w:rsid w:val="00E1474E"/>
    <w:rsid w:val="00E43337"/>
    <w:rsid w:val="00E929AA"/>
    <w:rsid w:val="00EB3F68"/>
    <w:rsid w:val="00EE15F4"/>
    <w:rsid w:val="00F66F85"/>
    <w:rsid w:val="00FB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3345"/>
  <w15:docId w15:val="{D1C9EA94-1C91-49C5-8D34-9CAFBE32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CC3"/>
    <w:pPr>
      <w:spacing w:after="200" w:line="276" w:lineRule="auto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E6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Windows korisnik</cp:lastModifiedBy>
  <cp:revision>3</cp:revision>
  <cp:lastPrinted>2010-11-11T12:16:00Z</cp:lastPrinted>
  <dcterms:created xsi:type="dcterms:W3CDTF">2020-03-25T12:48:00Z</dcterms:created>
  <dcterms:modified xsi:type="dcterms:W3CDTF">2020-04-02T07:37:00Z</dcterms:modified>
</cp:coreProperties>
</file>